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ABE" w:rsidRPr="00C76128" w:rsidRDefault="00451ABE" w:rsidP="00C76128">
      <w:pPr>
        <w:pStyle w:val="1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76128" w:rsidRDefault="00C76128" w:rsidP="00C76128">
      <w:pPr>
        <w:pStyle w:val="10"/>
        <w:keepNext/>
        <w:keepLines/>
        <w:shd w:val="clear" w:color="auto" w:fill="auto"/>
        <w:spacing w:before="0" w:after="0" w:line="240" w:lineRule="auto"/>
        <w:ind w:left="420"/>
        <w:rPr>
          <w:rFonts w:ascii="Times New Roman" w:hAnsi="Times New Roman" w:cs="Times New Roman"/>
          <w:color w:val="000000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Кубанское казачество в Русско-турецкой войне 1877-1878 гг. и в военных действиях на Средней Азии</w:t>
      </w:r>
    </w:p>
    <w:p w:rsidR="00C76128" w:rsidRPr="00C76128" w:rsidRDefault="00C76128" w:rsidP="00C76128">
      <w:pPr>
        <w:pStyle w:val="10"/>
        <w:keepNext/>
        <w:keepLines/>
        <w:shd w:val="clear" w:color="auto" w:fill="auto"/>
        <w:spacing w:before="0" w:after="0" w:line="240" w:lineRule="auto"/>
        <w:ind w:left="420"/>
        <w:rPr>
          <w:rFonts w:ascii="Times New Roman" w:hAnsi="Times New Roman" w:cs="Times New Roman"/>
          <w:sz w:val="28"/>
          <w:szCs w:val="28"/>
        </w:rPr>
      </w:pPr>
    </w:p>
    <w:p w:rsidR="00451ABE" w:rsidRPr="00C76128" w:rsidRDefault="00451ABE" w:rsidP="00C76128">
      <w:pPr>
        <w:pStyle w:val="4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На помощь братьям-славянам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Болгарский и другие славянские народы Балкан в тече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ние пяти веков находились под османским игом. Решаю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щую роль в освобождении Болгарии, Сербии, Черногории и Румынии сыграла Россия. В конце 70-х годов XIX в. она вступила в очередную войну со своим извечным соперни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ком на южных границах и Чёрном море - Турцией.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К середине 70-х годов XIX в. ширилась национально- освободительная борьба сербов, болгар, румын, черно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горцев, боснийцев,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герцеговинцев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против турок. В собы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тиях Восточного кризиса 1875-1878 гг. Россия оказалась единственной страной, поддержавшей справедливую борьбу южных славян.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После жестокой расправы османов над восставшими болгарами, начала сербско-турецкой войны, восстаний в Боснии и Герцеговине в России стало шириться массо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вое движение в поддержку ба</w:t>
      </w:r>
      <w:bookmarkStart w:id="0" w:name="_GoBack"/>
      <w:bookmarkEnd w:id="0"/>
      <w:r w:rsidRPr="00C76128">
        <w:rPr>
          <w:rFonts w:ascii="Times New Roman" w:hAnsi="Times New Roman" w:cs="Times New Roman"/>
          <w:color w:val="000000"/>
          <w:sz w:val="28"/>
          <w:szCs w:val="28"/>
        </w:rPr>
        <w:t>лканских народов.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На Кубани, как и повсюду в стране, началось широ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кое движение за оказание материальной помощи южным славянам. Жители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Екатеринодара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собрали для этого зна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чительные суммы денег. Служащие Темрюкского уезд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ного правления постановили на своём заседании: на всё время войны с османами жертвовать в пользу сражаю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щихся народов один процент своего жалованья. Со стра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ниц газеты «Кубанские областные ведомости» прозвучал призыв к сбору пожертвований, и газета постоянно давала информацию о ходе этой кампании.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На Кубани были созданы славянские комитеты - соби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рали денежные средства, продовольствие, одежду, медика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менты. Неуклонно росло число добровольцев - они стре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мились с оружием в руках помочь братьям-славянам. Для сбора добровольцев на Кубань прибыл член Санкт-Петер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бургского славянского комитета А. Н. Хвостов. Он побы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вал в 32 станицах с рассказами о братьях-славянах и их борьбе за независимость.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250 кубанцев изъявили желание стать доброволь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цами и отправиться на Балканы. Многие из них влились в ряды Кавказского казачьего легиона, принимавшего участие в сербско-турецкой войне. Кубанские казаки не только принесли свободу нашим славянским братьям, но многие нашли там спутниц жизни, создали семьи. Казаки из станицы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Марьянской</w:t>
      </w:r>
      <w:proofErr w:type="spellEnd"/>
      <w:r w:rsidR="00BE7515">
        <w:rPr>
          <w:rFonts w:ascii="Times New Roman" w:hAnsi="Times New Roman" w:cs="Times New Roman"/>
          <w:color w:val="000000"/>
          <w:sz w:val="28"/>
          <w:szCs w:val="28"/>
        </w:rPr>
        <w:t xml:space="preserve"> привезли прекрасных жён-болга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t>рок, счастливо жили на Кубани, нарожали много детей.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Готовилось к войне и Кубанское казачье войско. После начала Русско-турецкой войны 12 (24) апреля 1877 г. кубанские полки и батальоны были разделены по двум фронтам - Балканскому и Кавказскому.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На главный, Балканский, театр военных действий посланы 2-й Кубанский казачий полк, две сотни 7-го пе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шего пластунского батальона, два казачьих лейб-гвардии кубанских эскадрона из Собственного Его Императорского Величества конвоя.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На Кавказский театр военных действий откоманди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ровано шесть казачьих полков (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Ейский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, Кавказский, 1-й Кубанский, Полтавский, Уманский, 2-й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Хопёрский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>), одна сотня 7-го пластунского батальона, две конные батареи.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2-й Кубанский казачий полк вместе с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Владикавказ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ско-осетинским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>, 30-м Донским казачьими полками вошёл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в состав Кавказской казачьей бригады. Она воевала на самых трудных участках - форсировании Дуная, в сраже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ниях за Никополь, </w:t>
      </w:r>
      <w:proofErr w:type="gram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Ловчу</w:t>
      </w:r>
      <w:proofErr w:type="gram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Ловеч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>), Плевну (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Плевен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Казаки несли разведывательную и сторожевую службы, участвовали в рекогносцировках, оказывались на самых передовых участках сражений - за селение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Градешти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под Плевной, за Никополь... Действовали смело и умело.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Две сотни казаков-пластунов были включены в состав передового отряда под командованием генерал-лейте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нанта И. В. Гурко. Кубанские пластуны, отличившиеся беспримерной храбростью, проявили выучку при штурме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Шипкинского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перевала. Обороняли перевал с августа по декабрь 1877 г.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Казаки 2-го Кубанского полка проявили себя в трёх штурмах Плевны. Командовал полком Степан Яковлевич Кухаренко — старший сын бывшего черноморского ата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мана Я. Г. Кухаренко. За героические действия полка он награждён золотым оружием «За храбрость».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О кубанских казаках генерал М.Д. Скобелев писал в реляции: «Казаки атакуют в еле проходимых местах для конницы, невзирая на сильный огонь».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В третьем штурме Плевны 30-31 августа 1877 г. кубанцы прикрывали левый фланг отряда Скобелева, который вклинился в сердцевину обороны турок. За шесть месяцев войны полк принял участие в 60 боях.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В последних двух штурмах Плевны участвовали оба кубанских гвардейских эскадрона из царского конвоя - они действовали в районе селения Горный Дубняк. Коман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дир 1-го эскадрона полковник Н.Э.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Бабалынов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отмечал в письме наказному атаману Н.Н.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Кармалину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>: «Слава, составленная дедами, вполне была поддержана этой молодёжью, которая, находясь в первый раз в бою, пока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зала себя вполне достойной сохранять столь блистатель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ную историческую репутацию Кубанского войска...»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Первой из русских частей в Софию ворвалась одна из сотен 2-го Кубанского полка под командованием есаула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Бартыш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-Тищенко. В дальнейшем полк преследовал турок до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Родопских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гор. Последний бой 2-го полка состоялся под селением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Дермендере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5 января 1878 г.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Последние сражения с 12 по 26 января 1878 г. 2-й ка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зачий полк провёл в составе казачьей бригады в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Родоп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ских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горах - здесь окончательно были разгромлены турки. Героизм наших земляков из 2-го Кубанского полка отмечал герой войны генерал М.Д. Скобелев.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Все кубанские казачьи части награждены Георгиев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скими знамёнами с </w:t>
      </w:r>
      <w:proofErr w:type="gram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надписью</w:t>
      </w:r>
      <w:proofErr w:type="gram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«За отличие в турецкую войну 1877-1878 гг.».72 кубанских казака награждены за участие в бое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вых действиях на Балканах орденом Святого Георгия III и IV степени - самой почётной солдатской наградой.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К казакам, отличившимся в войне, с великим уваже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нием относились в кубанских станицах.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Названия кубанских частей можно встретить на мно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гих памятниках в Болгарии - в Плевне, на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Шипке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, под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Ловечем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и др. Многие из полутора тысяч кубанских каза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ков отдали жизни за свободу болгарского народа. Помня об их подвиге, одно из сёл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Ловечского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округа благодарные болгары назвали </w:t>
      </w:r>
      <w:proofErr w:type="spellStart"/>
      <w:r w:rsidRPr="00C76128">
        <w:rPr>
          <w:rStyle w:val="2Cambria"/>
          <w:rFonts w:ascii="Times New Roman" w:eastAsia="Cambria" w:hAnsi="Times New Roman" w:cs="Times New Roman"/>
          <w:i/>
          <w:iCs/>
          <w:sz w:val="28"/>
          <w:szCs w:val="28"/>
        </w:rPr>
        <w:t>Казачево</w:t>
      </w:r>
      <w:proofErr w:type="spellEnd"/>
      <w:r w:rsidRPr="00C76128">
        <w:rPr>
          <w:rStyle w:val="2Cambria"/>
          <w:rFonts w:ascii="Times New Roman" w:eastAsia="Cambria" w:hAnsi="Times New Roman" w:cs="Times New Roman"/>
          <w:i/>
          <w:iCs/>
          <w:sz w:val="28"/>
          <w:szCs w:val="28"/>
        </w:rPr>
        <w:t>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Несмотря на относительную малочисленность - по сравнению с остальными силами русской армии, казаки ККВ внесли достойный вклад в освобождение братского болгарского народа.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Генерал М.Д. Скобелев - один из самых требователь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ных военачальников периода Русско-турецкой войны - отметил: для России было бы лучше, если б у неё было побольше таких полков, каким был 2-й Кубанский каза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чий полк!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Участие кубанцев в Русско-турецкой войне 1877- 1878 гг. — важная часть того громадного вклада, который русский народ внёс в дело освобождения братского народа из-под османского ига.</w:t>
      </w:r>
    </w:p>
    <w:p w:rsidR="00451ABE" w:rsidRPr="00C76128" w:rsidRDefault="00451ABE" w:rsidP="00C76128">
      <w:pPr>
        <w:pStyle w:val="23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bookmark3"/>
      <w:r w:rsidRPr="00C76128">
        <w:rPr>
          <w:rFonts w:ascii="Times New Roman" w:hAnsi="Times New Roman" w:cs="Times New Roman"/>
          <w:color w:val="000000"/>
          <w:sz w:val="28"/>
          <w:szCs w:val="28"/>
        </w:rPr>
        <w:t>§ 2. Казаки в боях на Кавказе и в Средней Азии</w:t>
      </w:r>
      <w:bookmarkEnd w:id="1"/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Кубанские казачьи части в конце XIX века сражались на всех кавказских участках боевых действий, участво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вали во всех боях с турецкими отрядами. Под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Ардага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- ном - казаки 1-го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Ейского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и 1-го Полтавского полков, 5-й Кубанской конноартиллерийской батареи. Они отличи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лись в разведке, в боях за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Ардаган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в мае 1877 г. - в борьбе с турецкими партизанами в окрестностях крепости.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После занятия русскими войсками крепости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Баязет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в апреле 1878 г. в ней был оставлен гарнизон. В него вхо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дили одна сотня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Хопёрского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и две сотни Уманского пол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ков. В июне после штурма турок казаки героически обо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ронялись. Они отражали атаки врага 23 дня. С войны в Средней Азии и на Кавказ много казаков возвраща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лись ранеными и больными. Забота о них кубанцев стала главной задачей. 16 апреля 1877 года в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Екатеринодаре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создан «дамский комитет общества попечения о раненых и больных воинах». В него вошли 44 кубанские казачки, жёны, сёстры и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племяницы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многих руководителей вой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ска: Д.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Бабыч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, Р.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Ботлевич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, А.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Будонос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, Л.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Кармалина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>, М. Кухаренко, Л. Кухаренко и др. В адрес коменданта города поступали продукты питания, бинты, простыни, одеяла и т. п. Всего за полмесяца было собрано 3000 руб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лей для лечения раненых. За счёт городских средств для вернувшихся с фронта раненых открыли больницу.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В российской традиции было участие женщин в ока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зании помощи раненым. В этом деле участвовали и жен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щины самого высокого социального статуса.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1-й Кубанский конный, 1-й </w:t>
      </w:r>
      <w:proofErr w:type="spellStart"/>
      <w:r w:rsidRPr="00C76128">
        <w:rPr>
          <w:rFonts w:ascii="Times New Roman" w:hAnsi="Times New Roman" w:cs="Times New Roman"/>
          <w:color w:val="000000"/>
          <w:sz w:val="28"/>
          <w:szCs w:val="28"/>
        </w:rPr>
        <w:t>Ейский</w:t>
      </w:r>
      <w:proofErr w:type="spell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полки осенью 1877 г. принимали участие в осаде крепости Карс. Кре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пость считалась неприступной. В дальнейшем кубанские</w:t>
      </w:r>
      <w:r w:rsidR="00C761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t>казаки участвовали в борьбе с турецким десантом в Абха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зии, несли службу на постах и разъездах на границе, в «наведении порядка» после восстаний горцев в Дагестане.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Ещё в 1873 г. кубанские казаки участвовали в походе русских войск в Хивинское ханство под командованием генерала М. Д. Скобелева.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В 1879 г. в походе в</w:t>
      </w:r>
      <w:r w:rsidR="00BE7515">
        <w:rPr>
          <w:rFonts w:ascii="Times New Roman" w:hAnsi="Times New Roman" w:cs="Times New Roman"/>
          <w:color w:val="000000"/>
          <w:sz w:val="28"/>
          <w:szCs w:val="28"/>
        </w:rPr>
        <w:t xml:space="preserve"> туркменские земли, </w:t>
      </w:r>
      <w:proofErr w:type="gramStart"/>
      <w:r w:rsidR="00BE7515">
        <w:rPr>
          <w:rFonts w:ascii="Times New Roman" w:hAnsi="Times New Roman" w:cs="Times New Roman"/>
          <w:color w:val="000000"/>
          <w:sz w:val="28"/>
          <w:szCs w:val="28"/>
        </w:rPr>
        <w:t>Ахал-Текин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t>ский</w:t>
      </w:r>
      <w:proofErr w:type="gramEnd"/>
      <w:r w:rsidRPr="00C76128">
        <w:rPr>
          <w:rFonts w:ascii="Times New Roman" w:hAnsi="Times New Roman" w:cs="Times New Roman"/>
          <w:color w:val="000000"/>
          <w:sz w:val="28"/>
          <w:szCs w:val="28"/>
        </w:rPr>
        <w:t xml:space="preserve"> оазис принимали участие сотни 1-го Таманского и Полтавского полков. После неудачи русских войск опера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цию пришлось повторить в 1880 г., и она закончилась взя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тием 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неприступной крепости Геок-Тепе в 1881 г.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Большую роль кубанские казаки играли в охране гра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ницы с Персией и Афганистаном. Сотни 1-го Кавказского полка участвовали в боях на реке Кушке - против афган</w:t>
      </w:r>
      <w:r w:rsidRPr="00C76128">
        <w:rPr>
          <w:rFonts w:ascii="Times New Roman" w:hAnsi="Times New Roman" w:cs="Times New Roman"/>
          <w:color w:val="000000"/>
          <w:sz w:val="28"/>
          <w:szCs w:val="28"/>
        </w:rPr>
        <w:softHyphen/>
        <w:t>ских отрядов, провоцировавших бои на границе в 1885 г.</w:t>
      </w:r>
    </w:p>
    <w:p w:rsidR="00451ABE" w:rsidRPr="00C76128" w:rsidRDefault="00451ABE" w:rsidP="00C76128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6128">
        <w:rPr>
          <w:rFonts w:ascii="Times New Roman" w:hAnsi="Times New Roman" w:cs="Times New Roman"/>
          <w:color w:val="000000"/>
          <w:sz w:val="28"/>
          <w:szCs w:val="28"/>
        </w:rPr>
        <w:t>Участие казаков Кубани в войне конца XIX века стало прелюдией новых битв начала XX века.</w:t>
      </w:r>
    </w:p>
    <w:p w:rsidR="00442C3A" w:rsidRPr="00C76128" w:rsidRDefault="00442C3A" w:rsidP="00C76128">
      <w:pPr>
        <w:rPr>
          <w:rFonts w:ascii="Times New Roman" w:hAnsi="Times New Roman" w:cs="Times New Roman"/>
          <w:sz w:val="28"/>
          <w:szCs w:val="28"/>
        </w:rPr>
      </w:pPr>
    </w:p>
    <w:sectPr w:rsidR="00442C3A" w:rsidRPr="00C76128" w:rsidSect="0053228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28E" w:rsidRDefault="0053228E" w:rsidP="0053228E">
      <w:r>
        <w:separator/>
      </w:r>
    </w:p>
  </w:endnote>
  <w:endnote w:type="continuationSeparator" w:id="0">
    <w:p w:rsidR="0053228E" w:rsidRDefault="0053228E" w:rsidP="0053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28E" w:rsidRDefault="0053228E" w:rsidP="0053228E">
      <w:r>
        <w:separator/>
      </w:r>
    </w:p>
  </w:footnote>
  <w:footnote w:type="continuationSeparator" w:id="0">
    <w:p w:rsidR="0053228E" w:rsidRDefault="0053228E" w:rsidP="00532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6607715"/>
      <w:docPartObj>
        <w:docPartGallery w:val="Page Numbers (Top of Page)"/>
        <w:docPartUnique/>
      </w:docPartObj>
    </w:sdtPr>
    <w:sdtContent>
      <w:p w:rsidR="0053228E" w:rsidRDefault="005322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3228E" w:rsidRDefault="005322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91E1B"/>
    <w:multiLevelType w:val="multilevel"/>
    <w:tmpl w:val="602CF1EE"/>
    <w:lvl w:ilvl="0">
      <w:start w:val="2"/>
      <w:numFmt w:val="decimal"/>
      <w:lvlText w:val="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DF"/>
    <w:rsid w:val="002A0FDF"/>
    <w:rsid w:val="00442C3A"/>
    <w:rsid w:val="00451ABE"/>
    <w:rsid w:val="0053228E"/>
    <w:rsid w:val="007F619E"/>
    <w:rsid w:val="00B957E2"/>
    <w:rsid w:val="00BE7515"/>
    <w:rsid w:val="00C7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839D4D-BED2-4105-BB3F-CC56176EE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ABE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451ABE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1ABE"/>
    <w:pPr>
      <w:shd w:val="clear" w:color="auto" w:fill="FFFFFF"/>
      <w:spacing w:after="480" w:line="0" w:lineRule="atLeast"/>
      <w:ind w:firstLine="420"/>
      <w:jc w:val="both"/>
    </w:pPr>
    <w:rPr>
      <w:rFonts w:ascii="Sylfaen" w:eastAsia="Sylfaen" w:hAnsi="Sylfaen" w:cs="Sylfaen"/>
      <w:color w:val="auto"/>
      <w:sz w:val="26"/>
      <w:szCs w:val="26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451ABE"/>
    <w:rPr>
      <w:rFonts w:ascii="Tahoma" w:eastAsia="Tahoma" w:hAnsi="Tahoma" w:cs="Tahoma"/>
      <w:b/>
      <w:bCs/>
      <w:sz w:val="42"/>
      <w:szCs w:val="42"/>
      <w:shd w:val="clear" w:color="auto" w:fill="FFFFFF"/>
    </w:rPr>
  </w:style>
  <w:style w:type="paragraph" w:customStyle="1" w:styleId="10">
    <w:name w:val="Заголовок №1"/>
    <w:basedOn w:val="a"/>
    <w:link w:val="1"/>
    <w:rsid w:val="00451ABE"/>
    <w:pPr>
      <w:shd w:val="clear" w:color="auto" w:fill="FFFFFF"/>
      <w:spacing w:before="480" w:after="60" w:line="0" w:lineRule="atLeast"/>
      <w:outlineLvl w:val="0"/>
    </w:pPr>
    <w:rPr>
      <w:rFonts w:ascii="Tahoma" w:eastAsia="Tahoma" w:hAnsi="Tahoma" w:cs="Tahoma"/>
      <w:b/>
      <w:bCs/>
      <w:color w:val="auto"/>
      <w:sz w:val="42"/>
      <w:szCs w:val="42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451ABE"/>
    <w:rPr>
      <w:rFonts w:ascii="Sylfaen" w:eastAsia="Sylfaen" w:hAnsi="Sylfaen" w:cs="Sylfaen"/>
      <w:spacing w:val="20"/>
      <w:sz w:val="18"/>
      <w:szCs w:val="18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451ABE"/>
    <w:pPr>
      <w:shd w:val="clear" w:color="auto" w:fill="FFFFFF"/>
      <w:spacing w:before="60" w:after="240" w:line="144" w:lineRule="exact"/>
      <w:jc w:val="both"/>
    </w:pPr>
    <w:rPr>
      <w:rFonts w:ascii="Sylfaen" w:eastAsia="Sylfaen" w:hAnsi="Sylfaen" w:cs="Sylfaen"/>
      <w:color w:val="auto"/>
      <w:spacing w:val="20"/>
      <w:sz w:val="18"/>
      <w:szCs w:val="18"/>
      <w:lang w:val="en-US" w:eastAsia="en-US" w:bidi="en-US"/>
    </w:rPr>
  </w:style>
  <w:style w:type="character" w:customStyle="1" w:styleId="4">
    <w:name w:val="Основной текст (4)_"/>
    <w:basedOn w:val="a0"/>
    <w:link w:val="40"/>
    <w:locked/>
    <w:rsid w:val="00451ABE"/>
    <w:rPr>
      <w:rFonts w:ascii="Sylfaen" w:eastAsia="Sylfaen" w:hAnsi="Sylfaen" w:cs="Sylfaen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51ABE"/>
    <w:pPr>
      <w:shd w:val="clear" w:color="auto" w:fill="FFFFFF"/>
      <w:spacing w:before="360" w:after="240" w:line="0" w:lineRule="atLeast"/>
    </w:pPr>
    <w:rPr>
      <w:rFonts w:ascii="Sylfaen" w:eastAsia="Sylfaen" w:hAnsi="Sylfaen" w:cs="Sylfaen"/>
      <w:color w:val="auto"/>
      <w:sz w:val="30"/>
      <w:szCs w:val="30"/>
      <w:lang w:eastAsia="en-US" w:bidi="ar-SA"/>
    </w:rPr>
  </w:style>
  <w:style w:type="character" w:customStyle="1" w:styleId="a3">
    <w:name w:val="Подпись к картинке_"/>
    <w:basedOn w:val="a0"/>
    <w:link w:val="a4"/>
    <w:locked/>
    <w:rsid w:val="00451ABE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451ABE"/>
    <w:pPr>
      <w:shd w:val="clear" w:color="auto" w:fill="FFFFFF"/>
      <w:spacing w:line="178" w:lineRule="exact"/>
      <w:jc w:val="center"/>
    </w:pPr>
    <w:rPr>
      <w:rFonts w:ascii="Sylfaen" w:eastAsia="Sylfaen" w:hAnsi="Sylfaen" w:cs="Sylfaen"/>
      <w:color w:val="auto"/>
      <w:sz w:val="19"/>
      <w:szCs w:val="19"/>
      <w:lang w:eastAsia="en-US" w:bidi="ar-SA"/>
    </w:rPr>
  </w:style>
  <w:style w:type="character" w:customStyle="1" w:styleId="22">
    <w:name w:val="Заголовок №2 (2)_"/>
    <w:basedOn w:val="a0"/>
    <w:link w:val="220"/>
    <w:locked/>
    <w:rsid w:val="00451ABE"/>
    <w:rPr>
      <w:rFonts w:ascii="Georgia" w:eastAsia="Georgia" w:hAnsi="Georgia" w:cs="Georgia"/>
      <w:b/>
      <w:bCs/>
      <w:sz w:val="26"/>
      <w:szCs w:val="26"/>
      <w:shd w:val="clear" w:color="auto" w:fill="FFFFFF"/>
    </w:rPr>
  </w:style>
  <w:style w:type="paragraph" w:customStyle="1" w:styleId="220">
    <w:name w:val="Заголовок №2 (2)"/>
    <w:basedOn w:val="a"/>
    <w:link w:val="22"/>
    <w:rsid w:val="00451ABE"/>
    <w:pPr>
      <w:shd w:val="clear" w:color="auto" w:fill="FFFFFF"/>
      <w:spacing w:before="240" w:line="0" w:lineRule="atLeast"/>
      <w:ind w:hanging="740"/>
      <w:outlineLvl w:val="1"/>
    </w:pPr>
    <w:rPr>
      <w:rFonts w:ascii="Georgia" w:eastAsia="Georgia" w:hAnsi="Georgia" w:cs="Georgia"/>
      <w:b/>
      <w:bCs/>
      <w:color w:val="auto"/>
      <w:sz w:val="26"/>
      <w:szCs w:val="26"/>
      <w:lang w:eastAsia="en-US" w:bidi="ar-SA"/>
    </w:rPr>
  </w:style>
  <w:style w:type="character" w:customStyle="1" w:styleId="21">
    <w:name w:val="Заголовок №2_"/>
    <w:basedOn w:val="a0"/>
    <w:link w:val="23"/>
    <w:locked/>
    <w:rsid w:val="00451ABE"/>
    <w:rPr>
      <w:rFonts w:ascii="Sylfaen" w:eastAsia="Sylfaen" w:hAnsi="Sylfaen" w:cs="Sylfaen"/>
      <w:sz w:val="30"/>
      <w:szCs w:val="30"/>
      <w:shd w:val="clear" w:color="auto" w:fill="FFFFFF"/>
    </w:rPr>
  </w:style>
  <w:style w:type="paragraph" w:customStyle="1" w:styleId="23">
    <w:name w:val="Заголовок №2"/>
    <w:basedOn w:val="a"/>
    <w:link w:val="21"/>
    <w:rsid w:val="00451ABE"/>
    <w:pPr>
      <w:shd w:val="clear" w:color="auto" w:fill="FFFFFF"/>
      <w:spacing w:after="240" w:line="0" w:lineRule="atLeast"/>
      <w:outlineLvl w:val="1"/>
    </w:pPr>
    <w:rPr>
      <w:rFonts w:ascii="Sylfaen" w:eastAsia="Sylfaen" w:hAnsi="Sylfaen" w:cs="Sylfaen"/>
      <w:color w:val="auto"/>
      <w:sz w:val="30"/>
      <w:szCs w:val="30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451ABE"/>
    <w:rPr>
      <w:rFonts w:ascii="Sylfaen" w:eastAsia="Sylfaen" w:hAnsi="Sylfaen" w:cs="Sylfaen"/>
      <w:w w:val="150"/>
      <w:sz w:val="32"/>
      <w:szCs w:val="3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1ABE"/>
    <w:pPr>
      <w:shd w:val="clear" w:color="auto" w:fill="FFFFFF"/>
      <w:spacing w:before="420" w:line="0" w:lineRule="atLeast"/>
      <w:jc w:val="both"/>
    </w:pPr>
    <w:rPr>
      <w:rFonts w:ascii="Sylfaen" w:eastAsia="Sylfaen" w:hAnsi="Sylfaen" w:cs="Sylfaen"/>
      <w:color w:val="auto"/>
      <w:w w:val="150"/>
      <w:sz w:val="32"/>
      <w:szCs w:val="32"/>
      <w:lang w:eastAsia="en-US" w:bidi="ar-SA"/>
    </w:rPr>
  </w:style>
  <w:style w:type="character" w:customStyle="1" w:styleId="24">
    <w:name w:val="Основной текст (2) + Малые прописные"/>
    <w:basedOn w:val="2"/>
    <w:rsid w:val="00451ABE"/>
    <w:rPr>
      <w:rFonts w:ascii="Sylfaen" w:eastAsia="Sylfaen" w:hAnsi="Sylfaen" w:cs="Sylfaen"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7pt">
    <w:name w:val="Основной текст (3) + 7 pt"/>
    <w:aliases w:val="Интервал 0 pt,Масштаб 200%"/>
    <w:basedOn w:val="3"/>
    <w:rsid w:val="00451ABE"/>
    <w:rPr>
      <w:rFonts w:ascii="Sylfaen" w:eastAsia="Sylfaen" w:hAnsi="Sylfaen" w:cs="Sylfaen"/>
      <w:color w:val="000000"/>
      <w:spacing w:val="10"/>
      <w:w w:val="2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Cambria">
    <w:name w:val="Основной текст (2) + Cambria"/>
    <w:aliases w:val="11,5 pt,Полужирный,Курсив"/>
    <w:basedOn w:val="2"/>
    <w:rsid w:val="00451ABE"/>
    <w:rPr>
      <w:rFonts w:ascii="Sylfaen" w:eastAsia="Sylfaen" w:hAnsi="Sylfaen" w:cs="Sylfae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322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228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5322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228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53228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228E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8821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2016-11-29T15:49:00Z</cp:lastPrinted>
  <dcterms:created xsi:type="dcterms:W3CDTF">2016-11-28T08:45:00Z</dcterms:created>
  <dcterms:modified xsi:type="dcterms:W3CDTF">2016-11-29T15:51:00Z</dcterms:modified>
</cp:coreProperties>
</file>